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AF" w:rsidRDefault="00DD3721" w:rsidP="00867FA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>Samofinansiranje-Amortizacija</w:t>
      </w:r>
      <w:proofErr w:type="spellEnd"/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>,</w:t>
      </w:r>
      <w:r w:rsidRPr="000504F8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>A</w:t>
      </w:r>
      <w:r w:rsidR="000504F8" w:rsidRPr="000504F8">
        <w:rPr>
          <w:rFonts w:ascii="Arial" w:eastAsia="Times New Roman" w:hAnsi="Arial" w:cs="Arial"/>
          <w:b/>
          <w:bCs/>
          <w:color w:val="333333"/>
          <w:sz w:val="32"/>
          <w:szCs w:val="32"/>
        </w:rPr>
        <w:t>kumulacija</w:t>
      </w:r>
      <w:bookmarkStart w:id="0" w:name="_GoBack"/>
      <w:bookmarkEnd w:id="0"/>
      <w:proofErr w:type="spellEnd"/>
    </w:p>
    <w:p w:rsidR="001E5682" w:rsidRPr="000504F8" w:rsidRDefault="001E5682" w:rsidP="00867FA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</w:p>
    <w:p w:rsidR="001E5682" w:rsidRPr="00614871" w:rsidRDefault="001E5682" w:rsidP="001E5682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1D1D1D"/>
          <w:sz w:val="28"/>
          <w:szCs w:val="28"/>
        </w:rPr>
      </w:pP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Samofinansiranje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je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oblik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finansiranja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iz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sopstvenih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sredstava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koje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se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ostvaruje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pod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uslovom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da je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preduzeće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rentabilno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proofErr w:type="gramStart"/>
      <w:r w:rsidRPr="00614871">
        <w:rPr>
          <w:rFonts w:ascii="Arial" w:hAnsi="Arial" w:cs="Arial"/>
          <w:color w:val="1D1D1D"/>
          <w:sz w:val="28"/>
          <w:szCs w:val="28"/>
        </w:rPr>
        <w:t>i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 da</w:t>
      </w:r>
      <w:proofErr w:type="gram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ostvaruje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pozitivan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finansijskio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rezultat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.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Bruto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sredstva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za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samofinansiranje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su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ona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koja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su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stvorena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u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okviru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preduzeća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,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i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tu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spadaju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: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naplaćena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glavnica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dugoročnih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plasmana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,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amortizacija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,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dugoročna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rezervisanja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,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konverzija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dividende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u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dividendne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deonice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itd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>.</w:t>
      </w:r>
    </w:p>
    <w:p w:rsidR="001E5682" w:rsidRPr="00614871" w:rsidRDefault="001E5682" w:rsidP="001E5682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1D1D1D"/>
          <w:sz w:val="28"/>
          <w:szCs w:val="28"/>
        </w:rPr>
      </w:pP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Neto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sredstva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za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samofinansiranje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se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dobiju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kad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se od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bruto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sredstava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oduzme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zbir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otplaćene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glavnice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dugoročnih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obaveza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i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nominalne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vrednosti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otkupljenih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sopstvenih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deonica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. Od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ukupnih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sopstvenih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izvora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finansiranja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neka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sredstva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su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trajnog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a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neka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privremenog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karaktera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.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Generalno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svi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izvori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finansiranja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se dele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na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interne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i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eksterne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izvore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finansiranja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>.</w:t>
      </w:r>
    </w:p>
    <w:p w:rsidR="001E5682" w:rsidRPr="00614871" w:rsidRDefault="001E5682" w:rsidP="001E5682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1D1D1D"/>
          <w:sz w:val="28"/>
          <w:szCs w:val="28"/>
        </w:rPr>
      </w:pP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Neki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od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internih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izvora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finansiranja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614871">
        <w:rPr>
          <w:rFonts w:ascii="Arial" w:hAnsi="Arial" w:cs="Arial"/>
          <w:color w:val="1D1D1D"/>
          <w:sz w:val="28"/>
          <w:szCs w:val="28"/>
        </w:rPr>
        <w:t>su</w:t>
      </w:r>
      <w:proofErr w:type="spellEnd"/>
      <w:r w:rsidRPr="00614871">
        <w:rPr>
          <w:rFonts w:ascii="Arial" w:hAnsi="Arial" w:cs="Arial"/>
          <w:color w:val="1D1D1D"/>
          <w:sz w:val="28"/>
          <w:szCs w:val="28"/>
        </w:rPr>
        <w:t>:</w:t>
      </w:r>
    </w:p>
    <w:p w:rsidR="000504F8" w:rsidRPr="001E5682" w:rsidRDefault="000504F8" w:rsidP="00867FA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867FAF" w:rsidRPr="009807A4" w:rsidRDefault="00867FAF" w:rsidP="00867F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Amortizacija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je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trošak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koji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se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prikazuje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u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Bilansu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uspeha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Amortizacija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se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računa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kod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osnovnih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sredstava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i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predstavlja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približan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iznos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izgubljene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vrednosti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osnovnih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proofErr w:type="gram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sredstava.</w:t>
      </w:r>
      <w:r w:rsidR="000504F8" w:rsidRPr="009807A4">
        <w:rPr>
          <w:rFonts w:ascii="Arial" w:eastAsia="Times New Roman" w:hAnsi="Arial" w:cs="Arial"/>
          <w:color w:val="333333"/>
          <w:sz w:val="28"/>
          <w:szCs w:val="28"/>
        </w:rPr>
        <w:t>Mo</w:t>
      </w:r>
      <w:r w:rsidR="00982460" w:rsidRPr="009807A4">
        <w:rPr>
          <w:rFonts w:ascii="Arial" w:eastAsia="Times New Roman" w:hAnsi="Arial" w:cs="Arial"/>
          <w:color w:val="333333"/>
          <w:sz w:val="28"/>
          <w:szCs w:val="28"/>
        </w:rPr>
        <w:t>z</w:t>
      </w:r>
      <w:r w:rsidR="000504F8" w:rsidRPr="009807A4">
        <w:rPr>
          <w:rFonts w:ascii="Arial" w:eastAsia="Times New Roman" w:hAnsi="Arial" w:cs="Arial"/>
          <w:color w:val="333333"/>
          <w:sz w:val="28"/>
          <w:szCs w:val="28"/>
        </w:rPr>
        <w:t>e</w:t>
      </w:r>
      <w:proofErr w:type="spellEnd"/>
      <w:proofErr w:type="gramEnd"/>
      <w:r w:rsidR="000504F8"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se </w:t>
      </w:r>
      <w:proofErr w:type="spellStart"/>
      <w:r w:rsidR="000504F8" w:rsidRPr="009807A4">
        <w:rPr>
          <w:rFonts w:ascii="Arial" w:eastAsia="Times New Roman" w:hAnsi="Arial" w:cs="Arial"/>
          <w:color w:val="333333"/>
          <w:sz w:val="28"/>
          <w:szCs w:val="28"/>
        </w:rPr>
        <w:t>prihvatiti</w:t>
      </w:r>
      <w:proofErr w:type="spellEnd"/>
      <w:r w:rsidR="000504F8"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I </w:t>
      </w:r>
      <w:proofErr w:type="spellStart"/>
      <w:r w:rsidR="000504F8" w:rsidRPr="009807A4">
        <w:rPr>
          <w:rFonts w:ascii="Arial" w:eastAsia="Times New Roman" w:hAnsi="Arial" w:cs="Arial"/>
          <w:color w:val="333333"/>
          <w:sz w:val="28"/>
          <w:szCs w:val="28"/>
        </w:rPr>
        <w:t>jedna</w:t>
      </w:r>
      <w:proofErr w:type="spellEnd"/>
      <w:r w:rsidR="000504F8"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0504F8" w:rsidRPr="009807A4">
        <w:rPr>
          <w:rFonts w:ascii="Arial" w:eastAsia="Times New Roman" w:hAnsi="Arial" w:cs="Arial"/>
          <w:color w:val="333333"/>
          <w:sz w:val="28"/>
          <w:szCs w:val="28"/>
        </w:rPr>
        <w:t>definicija</w:t>
      </w:r>
      <w:proofErr w:type="spellEnd"/>
      <w:r w:rsidR="000504F8"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0504F8" w:rsidRPr="009807A4">
        <w:rPr>
          <w:rFonts w:ascii="Arial" w:eastAsia="Times New Roman" w:hAnsi="Arial" w:cs="Arial"/>
          <w:color w:val="333333"/>
          <w:sz w:val="28"/>
          <w:szCs w:val="28"/>
        </w:rPr>
        <w:t>koja</w:t>
      </w:r>
      <w:proofErr w:type="spellEnd"/>
      <w:r w:rsidR="000504F8"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0504F8" w:rsidRPr="009807A4">
        <w:rPr>
          <w:rFonts w:ascii="Arial" w:eastAsia="Times New Roman" w:hAnsi="Arial" w:cs="Arial"/>
          <w:color w:val="333333"/>
          <w:sz w:val="28"/>
          <w:szCs w:val="28"/>
        </w:rPr>
        <w:t>glasi</w:t>
      </w:r>
      <w:proofErr w:type="spellEnd"/>
      <w:r w:rsidR="000504F8" w:rsidRPr="009807A4">
        <w:rPr>
          <w:rFonts w:ascii="Arial" w:eastAsia="Times New Roman" w:hAnsi="Arial" w:cs="Arial"/>
          <w:color w:val="333333"/>
          <w:sz w:val="28"/>
          <w:szCs w:val="28"/>
        </w:rPr>
        <w:t>:</w:t>
      </w:r>
    </w:p>
    <w:p w:rsidR="000504F8" w:rsidRPr="009807A4" w:rsidRDefault="000504F8" w:rsidP="00867F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Amorti</w:t>
      </w:r>
      <w:r w:rsidR="001927D4" w:rsidRPr="009807A4">
        <w:rPr>
          <w:rFonts w:ascii="Arial" w:eastAsia="Times New Roman" w:hAnsi="Arial" w:cs="Arial"/>
          <w:color w:val="333333"/>
          <w:sz w:val="28"/>
          <w:szCs w:val="28"/>
        </w:rPr>
        <w:t>z</w:t>
      </w:r>
      <w:r w:rsidRPr="009807A4">
        <w:rPr>
          <w:rFonts w:ascii="Arial" w:eastAsia="Times New Roman" w:hAnsi="Arial" w:cs="Arial"/>
          <w:color w:val="333333"/>
          <w:sz w:val="28"/>
          <w:szCs w:val="28"/>
        </w:rPr>
        <w:t>acija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predstavlja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postupak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trosenja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osnovnoh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sredstava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tokom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njihovog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veka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trajanja</w:t>
      </w:r>
      <w:proofErr w:type="spellEnd"/>
    </w:p>
    <w:p w:rsidR="00867FAF" w:rsidRPr="009807A4" w:rsidRDefault="00867FAF" w:rsidP="00867F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Primer</w:t>
      </w:r>
    </w:p>
    <w:p w:rsidR="00867FAF" w:rsidRPr="009807A4" w:rsidRDefault="00867FAF" w:rsidP="00867F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Kupio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si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laptop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koji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vredi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1.000 EUR.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Posle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2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godine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,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procenjuješ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da laptop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vredi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600 EUR.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Razlika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od 400 EUR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predstavlja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amortizaciju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laptopa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za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dve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godine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,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odnosno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godišnja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amortizacija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je 200 EUR. To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znači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da laptop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vredi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manje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,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ali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ti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nikome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ne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plaćaš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keš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.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Jednostavno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, laptop je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zastareo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i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to se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zove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moralna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i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tehnološka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zastarelost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osnovnog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sredstva</w:t>
      </w:r>
      <w:proofErr w:type="spellEnd"/>
      <w:r w:rsidRPr="009807A4">
        <w:rPr>
          <w:rFonts w:ascii="Arial" w:eastAsia="Times New Roman" w:hAnsi="Arial" w:cs="Arial"/>
          <w:i/>
          <w:iCs/>
          <w:color w:val="333333"/>
          <w:sz w:val="28"/>
          <w:szCs w:val="28"/>
        </w:rPr>
        <w:t>.</w:t>
      </w:r>
    </w:p>
    <w:p w:rsidR="00030408" w:rsidRPr="009807A4" w:rsidRDefault="00030408" w:rsidP="000304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Amortizacija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se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računa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u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zavisnosti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od:</w:t>
      </w:r>
    </w:p>
    <w:p w:rsidR="00030408" w:rsidRPr="009807A4" w:rsidRDefault="00030408" w:rsidP="00030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roka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upotrebe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osnovnog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sredstva</w:t>
      </w:r>
      <w:proofErr w:type="spellEnd"/>
    </w:p>
    <w:p w:rsidR="00030408" w:rsidRPr="009807A4" w:rsidRDefault="00030408" w:rsidP="00030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ostatka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vrednosti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osnovnog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sredstva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na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kraju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perioda</w:t>
      </w:r>
      <w:proofErr w:type="spellEnd"/>
    </w:p>
    <w:p w:rsidR="00030408" w:rsidRPr="009807A4" w:rsidRDefault="00030408" w:rsidP="00030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metode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amortizacije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 (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proporcionalna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funkcionalna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9807A4">
        <w:rPr>
          <w:rFonts w:ascii="Arial" w:eastAsia="Times New Roman" w:hAnsi="Arial" w:cs="Arial"/>
          <w:color w:val="333333"/>
          <w:sz w:val="28"/>
          <w:szCs w:val="28"/>
        </w:rPr>
        <w:t>degresivna</w:t>
      </w:r>
      <w:proofErr w:type="spellEnd"/>
      <w:r w:rsidRPr="009807A4">
        <w:rPr>
          <w:rFonts w:ascii="Arial" w:eastAsia="Times New Roman" w:hAnsi="Arial" w:cs="Arial"/>
          <w:color w:val="333333"/>
          <w:sz w:val="28"/>
          <w:szCs w:val="28"/>
        </w:rPr>
        <w:t>)</w:t>
      </w:r>
    </w:p>
    <w:p w:rsidR="00344397" w:rsidRPr="009807A4" w:rsidRDefault="00344397" w:rsidP="00344397">
      <w:pPr>
        <w:pStyle w:val="NormalWeb"/>
        <w:numPr>
          <w:ilvl w:val="0"/>
          <w:numId w:val="1"/>
        </w:numPr>
        <w:shd w:val="clear" w:color="auto" w:fill="FFFFFF"/>
        <w:spacing w:before="45" w:beforeAutospacing="0" w:after="45" w:afterAutospacing="0" w:line="288" w:lineRule="atLeast"/>
        <w:jc w:val="both"/>
        <w:rPr>
          <w:rFonts w:ascii="Arial" w:hAnsi="Arial" w:cs="Arial"/>
          <w:color w:val="1D1D1D"/>
          <w:sz w:val="28"/>
          <w:szCs w:val="28"/>
        </w:rPr>
      </w:pP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Amortizacija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je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novčana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vrednost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uračunata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u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nove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proizvode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usluge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na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ime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utrošaka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određenih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osnovnih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sredstava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.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Amortizacijom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se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vrši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transformisanje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naturalnih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osnovnih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sredstava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u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novčana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sredstva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.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Prvo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se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transformišu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u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robni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oblik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zatim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u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potraživanje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od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kupaca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jer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r w:rsidRPr="009807A4">
        <w:rPr>
          <w:rFonts w:ascii="Arial" w:hAnsi="Arial" w:cs="Arial"/>
          <w:color w:val="1D1D1D"/>
          <w:sz w:val="28"/>
          <w:szCs w:val="28"/>
        </w:rPr>
        <w:lastRenderedPageBreak/>
        <w:t xml:space="preserve">je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amortizacija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sadržana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u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prodajnoj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ceni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na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kraju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u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gotovinu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pri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naplati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potraživanja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od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kupaca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.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Amortizacija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predstavlja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mobilizaciju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osnovnih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sredstava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u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gotovinu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predstavlja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izvor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samofinansiranja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>.</w:t>
      </w:r>
    </w:p>
    <w:p w:rsidR="00344397" w:rsidRPr="009807A4" w:rsidRDefault="00344397" w:rsidP="00030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030408" w:rsidRPr="009807A4" w:rsidRDefault="00030408" w:rsidP="000304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9807A4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AB1512" w:rsidRPr="009807A4" w:rsidRDefault="000C4166">
      <w:pPr>
        <w:rPr>
          <w:rStyle w:val="Strong"/>
          <w:rFonts w:ascii="Arial" w:hAnsi="Arial" w:cs="Arial"/>
          <w:color w:val="292828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9807A4">
        <w:rPr>
          <w:rStyle w:val="Strong"/>
          <w:rFonts w:ascii="Arial" w:hAnsi="Arial" w:cs="Arial"/>
          <w:color w:val="292828"/>
          <w:sz w:val="28"/>
          <w:szCs w:val="28"/>
          <w:bdr w:val="none" w:sz="0" w:space="0" w:color="auto" w:frame="1"/>
          <w:shd w:val="clear" w:color="auto" w:fill="FFFFFF"/>
        </w:rPr>
        <w:t>Akumulacija</w:t>
      </w:r>
      <w:proofErr w:type="spellEnd"/>
      <w:r w:rsidRPr="009807A4">
        <w:rPr>
          <w:rStyle w:val="Strong"/>
          <w:rFonts w:ascii="Arial" w:hAnsi="Arial" w:cs="Arial"/>
          <w:color w:val="292828"/>
          <w:sz w:val="28"/>
          <w:szCs w:val="28"/>
          <w:bdr w:val="none" w:sz="0" w:space="0" w:color="auto" w:frame="1"/>
          <w:shd w:val="clear" w:color="auto" w:fill="FFFFFF"/>
        </w:rPr>
        <w:t xml:space="preserve"> je </w:t>
      </w:r>
      <w:proofErr w:type="spellStart"/>
      <w:r w:rsidRPr="009807A4">
        <w:rPr>
          <w:rStyle w:val="Strong"/>
          <w:rFonts w:ascii="Arial" w:hAnsi="Arial" w:cs="Arial"/>
          <w:color w:val="292828"/>
          <w:sz w:val="28"/>
          <w:szCs w:val="28"/>
          <w:bdr w:val="none" w:sz="0" w:space="0" w:color="auto" w:frame="1"/>
          <w:shd w:val="clear" w:color="auto" w:fill="FFFFFF"/>
        </w:rPr>
        <w:t>pojam</w:t>
      </w:r>
      <w:proofErr w:type="spellEnd"/>
      <w:r w:rsidRPr="009807A4">
        <w:rPr>
          <w:rStyle w:val="Strong"/>
          <w:rFonts w:ascii="Arial" w:hAnsi="Arial" w:cs="Arial"/>
          <w:color w:val="29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07A4">
        <w:rPr>
          <w:rStyle w:val="Strong"/>
          <w:rFonts w:ascii="Arial" w:hAnsi="Arial" w:cs="Arial"/>
          <w:color w:val="292828"/>
          <w:sz w:val="28"/>
          <w:szCs w:val="28"/>
          <w:bdr w:val="none" w:sz="0" w:space="0" w:color="auto" w:frame="1"/>
          <w:shd w:val="clear" w:color="auto" w:fill="FFFFFF"/>
        </w:rPr>
        <w:t>koji</w:t>
      </w:r>
      <w:proofErr w:type="spellEnd"/>
      <w:r w:rsidRPr="009807A4">
        <w:rPr>
          <w:rStyle w:val="Strong"/>
          <w:rFonts w:ascii="Arial" w:hAnsi="Arial" w:cs="Arial"/>
          <w:color w:val="292828"/>
          <w:sz w:val="28"/>
          <w:szCs w:val="28"/>
          <w:bdr w:val="none" w:sz="0" w:space="0" w:color="auto" w:frame="1"/>
          <w:shd w:val="clear" w:color="auto" w:fill="FFFFFF"/>
        </w:rPr>
        <w:t xml:space="preserve"> se u </w:t>
      </w:r>
      <w:proofErr w:type="spellStart"/>
      <w:r w:rsidRPr="009807A4">
        <w:rPr>
          <w:rStyle w:val="Strong"/>
          <w:rFonts w:ascii="Arial" w:hAnsi="Arial" w:cs="Arial"/>
          <w:color w:val="292828"/>
          <w:sz w:val="28"/>
          <w:szCs w:val="28"/>
          <w:bdr w:val="none" w:sz="0" w:space="0" w:color="auto" w:frame="1"/>
          <w:shd w:val="clear" w:color="auto" w:fill="FFFFFF"/>
        </w:rPr>
        <w:t>najopštijem</w:t>
      </w:r>
      <w:proofErr w:type="spellEnd"/>
      <w:r w:rsidRPr="009807A4">
        <w:rPr>
          <w:rStyle w:val="Strong"/>
          <w:rFonts w:ascii="Arial" w:hAnsi="Arial" w:cs="Arial"/>
          <w:color w:val="29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07A4">
        <w:rPr>
          <w:rStyle w:val="Strong"/>
          <w:rFonts w:ascii="Arial" w:hAnsi="Arial" w:cs="Arial"/>
          <w:color w:val="292828"/>
          <w:sz w:val="28"/>
          <w:szCs w:val="28"/>
          <w:bdr w:val="none" w:sz="0" w:space="0" w:color="auto" w:frame="1"/>
          <w:shd w:val="clear" w:color="auto" w:fill="FFFFFF"/>
        </w:rPr>
        <w:t>značenju</w:t>
      </w:r>
      <w:proofErr w:type="spellEnd"/>
      <w:r w:rsidRPr="009807A4">
        <w:rPr>
          <w:rStyle w:val="Strong"/>
          <w:rFonts w:ascii="Arial" w:hAnsi="Arial" w:cs="Arial"/>
          <w:color w:val="29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07A4">
        <w:rPr>
          <w:rStyle w:val="Strong"/>
          <w:rFonts w:ascii="Arial" w:hAnsi="Arial" w:cs="Arial"/>
          <w:color w:val="292828"/>
          <w:sz w:val="28"/>
          <w:szCs w:val="28"/>
          <w:bdr w:val="none" w:sz="0" w:space="0" w:color="auto" w:frame="1"/>
          <w:shd w:val="clear" w:color="auto" w:fill="FFFFFF"/>
        </w:rPr>
        <w:t>koristi</w:t>
      </w:r>
      <w:proofErr w:type="spellEnd"/>
      <w:r w:rsidRPr="009807A4">
        <w:rPr>
          <w:rStyle w:val="Strong"/>
          <w:rFonts w:ascii="Arial" w:hAnsi="Arial" w:cs="Arial"/>
          <w:color w:val="292828"/>
          <w:sz w:val="28"/>
          <w:szCs w:val="28"/>
          <w:bdr w:val="none" w:sz="0" w:space="0" w:color="auto" w:frame="1"/>
          <w:shd w:val="clear" w:color="auto" w:fill="FFFFFF"/>
        </w:rPr>
        <w:t xml:space="preserve"> da </w:t>
      </w:r>
      <w:proofErr w:type="spellStart"/>
      <w:r w:rsidRPr="009807A4">
        <w:rPr>
          <w:rStyle w:val="Strong"/>
          <w:rFonts w:ascii="Arial" w:hAnsi="Arial" w:cs="Arial"/>
          <w:color w:val="292828"/>
          <w:sz w:val="28"/>
          <w:szCs w:val="28"/>
          <w:bdr w:val="none" w:sz="0" w:space="0" w:color="auto" w:frame="1"/>
          <w:shd w:val="clear" w:color="auto" w:fill="FFFFFF"/>
        </w:rPr>
        <w:t>označi</w:t>
      </w:r>
      <w:proofErr w:type="spellEnd"/>
      <w:r w:rsidRPr="009807A4">
        <w:rPr>
          <w:rStyle w:val="Strong"/>
          <w:rFonts w:ascii="Arial" w:hAnsi="Arial" w:cs="Arial"/>
          <w:color w:val="29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07A4">
        <w:rPr>
          <w:rStyle w:val="Strong"/>
          <w:rFonts w:ascii="Arial" w:hAnsi="Arial" w:cs="Arial"/>
          <w:color w:val="292828"/>
          <w:sz w:val="28"/>
          <w:szCs w:val="28"/>
          <w:bdr w:val="none" w:sz="0" w:space="0" w:color="auto" w:frame="1"/>
          <w:shd w:val="clear" w:color="auto" w:fill="FFFFFF"/>
        </w:rPr>
        <w:t>nakupljanje</w:t>
      </w:r>
      <w:proofErr w:type="spellEnd"/>
      <w:r w:rsidRPr="009807A4">
        <w:rPr>
          <w:rStyle w:val="Strong"/>
          <w:rFonts w:ascii="Arial" w:hAnsi="Arial" w:cs="Arial"/>
          <w:color w:val="292828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807A4">
        <w:rPr>
          <w:rStyle w:val="Strong"/>
          <w:rFonts w:ascii="Arial" w:hAnsi="Arial" w:cs="Arial"/>
          <w:color w:val="292828"/>
          <w:sz w:val="28"/>
          <w:szCs w:val="28"/>
          <w:bdr w:val="none" w:sz="0" w:space="0" w:color="auto" w:frame="1"/>
          <w:shd w:val="clear" w:color="auto" w:fill="FFFFFF"/>
        </w:rPr>
        <w:t>odnosno</w:t>
      </w:r>
      <w:proofErr w:type="spellEnd"/>
      <w:r w:rsidRPr="009807A4">
        <w:rPr>
          <w:rStyle w:val="Strong"/>
          <w:rFonts w:ascii="Arial" w:hAnsi="Arial" w:cs="Arial"/>
          <w:color w:val="29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07A4">
        <w:rPr>
          <w:rStyle w:val="Strong"/>
          <w:rFonts w:ascii="Arial" w:hAnsi="Arial" w:cs="Arial"/>
          <w:color w:val="292828"/>
          <w:sz w:val="28"/>
          <w:szCs w:val="28"/>
          <w:bdr w:val="none" w:sz="0" w:space="0" w:color="auto" w:frame="1"/>
          <w:shd w:val="clear" w:color="auto" w:fill="FFFFFF"/>
        </w:rPr>
        <w:t>gomilanje</w:t>
      </w:r>
      <w:proofErr w:type="spellEnd"/>
      <w:r w:rsidRPr="009807A4">
        <w:rPr>
          <w:rStyle w:val="Strong"/>
          <w:rFonts w:ascii="Arial" w:hAnsi="Arial" w:cs="Arial"/>
          <w:color w:val="292828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07A4">
        <w:rPr>
          <w:rStyle w:val="Strong"/>
          <w:rFonts w:ascii="Arial" w:hAnsi="Arial" w:cs="Arial"/>
          <w:color w:val="292828"/>
          <w:sz w:val="28"/>
          <w:szCs w:val="28"/>
          <w:bdr w:val="none" w:sz="0" w:space="0" w:color="auto" w:frame="1"/>
          <w:shd w:val="clear" w:color="auto" w:fill="FFFFFF"/>
        </w:rPr>
        <w:t>nečega</w:t>
      </w:r>
      <w:proofErr w:type="spellEnd"/>
      <w:r w:rsidRPr="009807A4">
        <w:rPr>
          <w:rStyle w:val="Strong"/>
          <w:rFonts w:ascii="Arial" w:hAnsi="Arial" w:cs="Arial"/>
          <w:color w:val="292828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C4166" w:rsidRPr="009807A4" w:rsidRDefault="000C4166" w:rsidP="000C41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2828"/>
          <w:sz w:val="28"/>
          <w:szCs w:val="28"/>
        </w:rPr>
      </w:pP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Etimologija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nas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upućuje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da je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sam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termin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akumulacija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potekao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iz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latinskog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jezika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,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preciznije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od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reči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> </w:t>
      </w:r>
      <w:proofErr w:type="spellStart"/>
      <w:r w:rsidRPr="009807A4">
        <w:rPr>
          <w:rStyle w:val="Emphasis"/>
          <w:rFonts w:ascii="inherit" w:hAnsi="inherit" w:cs="Arial"/>
          <w:color w:val="292828"/>
          <w:sz w:val="28"/>
          <w:szCs w:val="28"/>
          <w:bdr w:val="none" w:sz="0" w:space="0" w:color="auto" w:frame="1"/>
        </w:rPr>
        <w:t>accumulatio</w:t>
      </w:r>
      <w:proofErr w:type="spellEnd"/>
      <w:r w:rsidRPr="009807A4">
        <w:rPr>
          <w:rStyle w:val="Emphasis"/>
          <w:rFonts w:ascii="inherit" w:hAnsi="inherit" w:cs="Arial"/>
          <w:color w:val="292828"/>
          <w:sz w:val="28"/>
          <w:szCs w:val="28"/>
          <w:bdr w:val="none" w:sz="0" w:space="0" w:color="auto" w:frame="1"/>
        </w:rPr>
        <w:t>,</w:t>
      </w:r>
      <w:r w:rsidRPr="009807A4">
        <w:rPr>
          <w:rFonts w:ascii="Arial" w:hAnsi="Arial" w:cs="Arial"/>
          <w:color w:val="292828"/>
          <w:sz w:val="28"/>
          <w:szCs w:val="28"/>
        </w:rPr>
        <w:t> </w:t>
      </w:r>
      <w:proofErr w:type="spellStart"/>
      <w:r w:rsidRPr="009807A4">
        <w:rPr>
          <w:rStyle w:val="Strong"/>
          <w:rFonts w:ascii="inherit" w:hAnsi="inherit" w:cs="Arial"/>
          <w:color w:val="292828"/>
          <w:sz w:val="28"/>
          <w:szCs w:val="28"/>
          <w:bdr w:val="none" w:sz="0" w:space="0" w:color="auto" w:frame="1"/>
        </w:rPr>
        <w:t>što</w:t>
      </w:r>
      <w:proofErr w:type="spellEnd"/>
      <w:r w:rsidRPr="009807A4">
        <w:rPr>
          <w:rStyle w:val="Strong"/>
          <w:rFonts w:ascii="inherit" w:hAnsi="inherit" w:cs="Arial"/>
          <w:color w:val="2928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07A4">
        <w:rPr>
          <w:rStyle w:val="Strong"/>
          <w:rFonts w:ascii="inherit" w:hAnsi="inherit" w:cs="Arial"/>
          <w:color w:val="292828"/>
          <w:sz w:val="28"/>
          <w:szCs w:val="28"/>
          <w:bdr w:val="none" w:sz="0" w:space="0" w:color="auto" w:frame="1"/>
        </w:rPr>
        <w:t>znači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> 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nagomilavati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. U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svom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> </w:t>
      </w:r>
      <w:proofErr w:type="spellStart"/>
      <w:r w:rsidRPr="009807A4">
        <w:rPr>
          <w:rStyle w:val="Strong"/>
          <w:rFonts w:ascii="inherit" w:hAnsi="inherit" w:cs="Arial"/>
          <w:color w:val="292828"/>
          <w:sz w:val="28"/>
          <w:szCs w:val="28"/>
          <w:bdr w:val="none" w:sz="0" w:space="0" w:color="auto" w:frame="1"/>
        </w:rPr>
        <w:t>najopštijem</w:t>
      </w:r>
      <w:proofErr w:type="spellEnd"/>
      <w:r w:rsidRPr="009807A4">
        <w:rPr>
          <w:rStyle w:val="Strong"/>
          <w:rFonts w:ascii="inherit" w:hAnsi="inherit" w:cs="Arial"/>
          <w:color w:val="2928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807A4">
        <w:rPr>
          <w:rStyle w:val="Strong"/>
          <w:rFonts w:ascii="inherit" w:hAnsi="inherit" w:cs="Arial"/>
          <w:color w:val="292828"/>
          <w:sz w:val="28"/>
          <w:szCs w:val="28"/>
          <w:bdr w:val="none" w:sz="0" w:space="0" w:color="auto" w:frame="1"/>
        </w:rPr>
        <w:t>značenju</w:t>
      </w:r>
      <w:proofErr w:type="spellEnd"/>
      <w:r w:rsidRPr="009807A4">
        <w:rPr>
          <w:rStyle w:val="Strong"/>
          <w:rFonts w:ascii="inherit" w:hAnsi="inherit" w:cs="Arial"/>
          <w:color w:val="292828"/>
          <w:sz w:val="28"/>
          <w:szCs w:val="28"/>
          <w:bdr w:val="none" w:sz="0" w:space="0" w:color="auto" w:frame="1"/>
        </w:rPr>
        <w:t>, 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akumulacija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predstavlja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nagomilavanje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,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nakupljanje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,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odnosno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zgrtanje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nečega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>.</w:t>
      </w:r>
    </w:p>
    <w:p w:rsidR="000C4166" w:rsidRPr="009807A4" w:rsidRDefault="000C4166" w:rsidP="000C4166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292828"/>
          <w:sz w:val="28"/>
          <w:szCs w:val="28"/>
        </w:rPr>
      </w:pPr>
      <w:r w:rsidRPr="009807A4">
        <w:rPr>
          <w:rFonts w:ascii="Arial" w:hAnsi="Arial" w:cs="Arial"/>
          <w:color w:val="292828"/>
          <w:sz w:val="28"/>
          <w:szCs w:val="28"/>
        </w:rPr>
        <w:t xml:space="preserve">U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ekonomiji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,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akumulacija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predstavja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skupljanje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kapitala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,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novčanih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sredstava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ili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dobara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radi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održavanja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neprekidnosti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proizvodnje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ili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za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njeno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povećanje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. U tom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smislu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akumulacija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često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označava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štednju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i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stvaranje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novčanih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rezervi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>.</w:t>
      </w:r>
    </w:p>
    <w:p w:rsidR="000C4166" w:rsidRPr="009807A4" w:rsidRDefault="000C4166" w:rsidP="000C4166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292828"/>
          <w:sz w:val="28"/>
          <w:szCs w:val="28"/>
        </w:rPr>
      </w:pPr>
      <w:r w:rsidRPr="009807A4">
        <w:rPr>
          <w:rFonts w:ascii="Arial" w:hAnsi="Arial" w:cs="Arial"/>
          <w:color w:val="292828"/>
          <w:sz w:val="28"/>
          <w:szCs w:val="28"/>
        </w:rPr>
        <w:t xml:space="preserve">U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robnoj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privedi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,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akumulacija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se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definiše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kao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kontinuirano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odvajanje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dela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prisvojenog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profita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radi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uvećanja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kapitala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,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proširenja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i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usavršenja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292828"/>
          <w:sz w:val="28"/>
          <w:szCs w:val="28"/>
        </w:rPr>
        <w:t>proizvodnje</w:t>
      </w:r>
      <w:proofErr w:type="spellEnd"/>
      <w:r w:rsidRPr="009807A4">
        <w:rPr>
          <w:rFonts w:ascii="Arial" w:hAnsi="Arial" w:cs="Arial"/>
          <w:color w:val="292828"/>
          <w:sz w:val="28"/>
          <w:szCs w:val="28"/>
        </w:rPr>
        <w:t>.</w:t>
      </w:r>
    </w:p>
    <w:p w:rsidR="00F03CA5" w:rsidRPr="009807A4" w:rsidRDefault="00F03CA5" w:rsidP="00F03CA5">
      <w:pPr>
        <w:pStyle w:val="NormalWeb"/>
        <w:shd w:val="clear" w:color="auto" w:fill="FFFFFF"/>
        <w:spacing w:before="45" w:beforeAutospacing="0" w:after="45" w:afterAutospacing="0" w:line="288" w:lineRule="atLeast"/>
        <w:jc w:val="both"/>
        <w:rPr>
          <w:rFonts w:ascii="Arial" w:hAnsi="Arial" w:cs="Arial"/>
          <w:color w:val="1D1D1D"/>
          <w:sz w:val="28"/>
          <w:szCs w:val="28"/>
        </w:rPr>
      </w:pP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Akumulacija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neto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dobitka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polazi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od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neto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dobitka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koji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predstavlja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neto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finansijski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rezultat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poslovanja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preduzeća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raspodeljuje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se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na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akumulaciju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potrošnju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.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Izvor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samofinansiranja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predstavlja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onaj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deo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neto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dobitka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koji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je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akumuliran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za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preduzeće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>.</w:t>
      </w:r>
    </w:p>
    <w:p w:rsidR="00DC66E2" w:rsidRPr="009807A4" w:rsidRDefault="00F03CA5" w:rsidP="00F03CA5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1D1D1D"/>
          <w:sz w:val="28"/>
          <w:szCs w:val="28"/>
        </w:rPr>
      </w:pP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Efekti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revalorizacije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nadoknađeni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iz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ukupnog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prihoda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proističu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od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revalorizacije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osnovnih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sredstava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koja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predstavlja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ponovno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određivanje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vrednosti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osnovnih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sredstava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.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Revalorizacijom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osnovnih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sredstava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vrši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se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usklađivanje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njihove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knjigovodstvene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nabavne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vrednosti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sa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njihovom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stvarnom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vrednošću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koja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se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iskazuje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na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osnovu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tržišne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cene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.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Sprovodi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se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kada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se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stopa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inflacije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meri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="00DC66E2" w:rsidRPr="009807A4">
        <w:rPr>
          <w:rFonts w:ascii="Arial" w:hAnsi="Arial" w:cs="Arial"/>
          <w:color w:val="1D1D1D"/>
          <w:sz w:val="28"/>
          <w:szCs w:val="28"/>
        </w:rPr>
        <w:t>visecifrenoim</w:t>
      </w:r>
      <w:proofErr w:type="spellEnd"/>
      <w:r w:rsidR="00DC66E2"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="00DC66E2" w:rsidRPr="009807A4">
        <w:rPr>
          <w:rFonts w:ascii="Arial" w:hAnsi="Arial" w:cs="Arial"/>
          <w:color w:val="1D1D1D"/>
          <w:sz w:val="28"/>
          <w:szCs w:val="28"/>
        </w:rPr>
        <w:t>brojem</w:t>
      </w:r>
      <w:proofErr w:type="spellEnd"/>
      <w:r w:rsidR="00DC66E2" w:rsidRPr="009807A4">
        <w:rPr>
          <w:rFonts w:ascii="Arial" w:hAnsi="Arial" w:cs="Arial"/>
          <w:color w:val="1D1D1D"/>
          <w:sz w:val="28"/>
          <w:szCs w:val="28"/>
        </w:rPr>
        <w:t>.</w:t>
      </w:r>
    </w:p>
    <w:p w:rsidR="00F03CA5" w:rsidRPr="009807A4" w:rsidRDefault="00F03CA5" w:rsidP="00F03CA5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1D1D1D"/>
          <w:sz w:val="28"/>
          <w:szCs w:val="28"/>
        </w:rPr>
      </w:pP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Efekti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revalorizacije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pasive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povećavaju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pasivu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predstavljaju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negativni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efekat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revalorizacije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, a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efekti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revalorizacije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aktive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povećavaju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vrednost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aktive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predstavljaju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pozitivni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efekat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revalorizacije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.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Ako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su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negativni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efekti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revalorizacije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veći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od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pozitivnih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,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razlika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među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njima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povećava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rashode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pokriva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se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iz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ukupnog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prihoda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, pa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samim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tim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predstavlja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izvor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samofinansiranja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.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Razlika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između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revalorizacione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razlike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kod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nabavne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lastRenderedPageBreak/>
        <w:t>vrednosti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osnovnih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sredstava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revalorizacione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razlike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kod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otpisane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vrednosti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osnovnih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sredstava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predstavlja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efekat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revalorizacije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osnovnih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 xml:space="preserve"> </w:t>
      </w:r>
      <w:proofErr w:type="spellStart"/>
      <w:r w:rsidRPr="009807A4">
        <w:rPr>
          <w:rFonts w:ascii="Arial" w:hAnsi="Arial" w:cs="Arial"/>
          <w:color w:val="1D1D1D"/>
          <w:sz w:val="28"/>
          <w:szCs w:val="28"/>
        </w:rPr>
        <w:t>sredstava</w:t>
      </w:r>
      <w:proofErr w:type="spellEnd"/>
      <w:r w:rsidRPr="009807A4">
        <w:rPr>
          <w:rFonts w:ascii="Arial" w:hAnsi="Arial" w:cs="Arial"/>
          <w:color w:val="1D1D1D"/>
          <w:sz w:val="28"/>
          <w:szCs w:val="28"/>
        </w:rPr>
        <w:t>.</w:t>
      </w:r>
    </w:p>
    <w:p w:rsidR="000C4166" w:rsidRPr="009807A4" w:rsidRDefault="000C4166">
      <w:pPr>
        <w:rPr>
          <w:sz w:val="28"/>
          <w:szCs w:val="28"/>
        </w:rPr>
      </w:pPr>
    </w:p>
    <w:p w:rsidR="00982460" w:rsidRPr="009807A4" w:rsidRDefault="00982460">
      <w:pPr>
        <w:rPr>
          <w:sz w:val="28"/>
          <w:szCs w:val="28"/>
        </w:rPr>
      </w:pPr>
    </w:p>
    <w:p w:rsidR="00982460" w:rsidRPr="009807A4" w:rsidRDefault="00982460">
      <w:pPr>
        <w:rPr>
          <w:sz w:val="28"/>
          <w:szCs w:val="28"/>
        </w:rPr>
      </w:pPr>
    </w:p>
    <w:p w:rsidR="00982460" w:rsidRPr="009807A4" w:rsidRDefault="00982460">
      <w:pPr>
        <w:rPr>
          <w:sz w:val="28"/>
          <w:szCs w:val="28"/>
        </w:rPr>
      </w:pPr>
      <w:proofErr w:type="spellStart"/>
      <w:proofErr w:type="gramStart"/>
      <w:r w:rsidRPr="009807A4">
        <w:rPr>
          <w:sz w:val="28"/>
          <w:szCs w:val="28"/>
        </w:rPr>
        <w:t>Predmet:Finansijsko</w:t>
      </w:r>
      <w:proofErr w:type="spellEnd"/>
      <w:proofErr w:type="gramEnd"/>
      <w:r w:rsidRPr="009807A4">
        <w:rPr>
          <w:sz w:val="28"/>
          <w:szCs w:val="28"/>
        </w:rPr>
        <w:t xml:space="preserve"> </w:t>
      </w:r>
      <w:proofErr w:type="spellStart"/>
      <w:r w:rsidRPr="009807A4">
        <w:rPr>
          <w:sz w:val="28"/>
          <w:szCs w:val="28"/>
        </w:rPr>
        <w:t>poslovanje</w:t>
      </w:r>
      <w:proofErr w:type="spellEnd"/>
    </w:p>
    <w:p w:rsidR="00982460" w:rsidRPr="009807A4" w:rsidRDefault="00982460">
      <w:pPr>
        <w:rPr>
          <w:sz w:val="28"/>
          <w:szCs w:val="28"/>
        </w:rPr>
      </w:pPr>
      <w:proofErr w:type="spellStart"/>
      <w:proofErr w:type="gramStart"/>
      <w:r w:rsidRPr="009807A4">
        <w:rPr>
          <w:sz w:val="28"/>
          <w:szCs w:val="28"/>
        </w:rPr>
        <w:t>Profesor:Violeta</w:t>
      </w:r>
      <w:proofErr w:type="spellEnd"/>
      <w:proofErr w:type="gramEnd"/>
      <w:r w:rsidRPr="009807A4">
        <w:rPr>
          <w:sz w:val="28"/>
          <w:szCs w:val="28"/>
        </w:rPr>
        <w:t xml:space="preserve"> </w:t>
      </w:r>
      <w:proofErr w:type="spellStart"/>
      <w:r w:rsidRPr="009807A4">
        <w:rPr>
          <w:sz w:val="28"/>
          <w:szCs w:val="28"/>
        </w:rPr>
        <w:t>Jovanovic</w:t>
      </w:r>
      <w:proofErr w:type="spellEnd"/>
    </w:p>
    <w:p w:rsidR="00982460" w:rsidRPr="009807A4" w:rsidRDefault="00982460">
      <w:pPr>
        <w:rPr>
          <w:sz w:val="28"/>
          <w:szCs w:val="28"/>
        </w:rPr>
      </w:pPr>
      <w:proofErr w:type="spellStart"/>
      <w:proofErr w:type="gramStart"/>
      <w:r w:rsidRPr="009807A4">
        <w:rPr>
          <w:sz w:val="28"/>
          <w:szCs w:val="28"/>
        </w:rPr>
        <w:t>Odeljenje</w:t>
      </w:r>
      <w:proofErr w:type="spellEnd"/>
      <w:r w:rsidRPr="009807A4">
        <w:rPr>
          <w:sz w:val="28"/>
          <w:szCs w:val="28"/>
        </w:rPr>
        <w:t xml:space="preserve"> ;IV</w:t>
      </w:r>
      <w:proofErr w:type="gramEnd"/>
      <w:r w:rsidRPr="009807A4">
        <w:rPr>
          <w:sz w:val="28"/>
          <w:szCs w:val="28"/>
        </w:rPr>
        <w:t>1</w:t>
      </w:r>
    </w:p>
    <w:sectPr w:rsidR="00982460" w:rsidRPr="009807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C2" w:rsidRDefault="00AF49C2" w:rsidP="003B2ED7">
      <w:pPr>
        <w:spacing w:after="0" w:line="240" w:lineRule="auto"/>
      </w:pPr>
      <w:r>
        <w:separator/>
      </w:r>
    </w:p>
  </w:endnote>
  <w:endnote w:type="continuationSeparator" w:id="0">
    <w:p w:rsidR="00AF49C2" w:rsidRDefault="00AF49C2" w:rsidP="003B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C2" w:rsidRDefault="00AF49C2" w:rsidP="003B2ED7">
      <w:pPr>
        <w:spacing w:after="0" w:line="240" w:lineRule="auto"/>
      </w:pPr>
      <w:r>
        <w:separator/>
      </w:r>
    </w:p>
  </w:footnote>
  <w:footnote w:type="continuationSeparator" w:id="0">
    <w:p w:rsidR="00AF49C2" w:rsidRDefault="00AF49C2" w:rsidP="003B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D7" w:rsidRDefault="003B2ED7">
    <w:pPr>
      <w:pStyle w:val="Header"/>
    </w:pPr>
    <w:proofErr w:type="spellStart"/>
    <w:proofErr w:type="gramStart"/>
    <w:r>
      <w:t>Predmet</w:t>
    </w:r>
    <w:proofErr w:type="spellEnd"/>
    <w:r>
      <w:t xml:space="preserve"> :</w:t>
    </w:r>
    <w:proofErr w:type="spellStart"/>
    <w:r>
      <w:t>Finansijsko</w:t>
    </w:r>
    <w:proofErr w:type="spellEnd"/>
    <w:proofErr w:type="gramEnd"/>
    <w:r>
      <w:t xml:space="preserve"> </w:t>
    </w:r>
    <w:proofErr w:type="spellStart"/>
    <w:r>
      <w:t>poslovanje</w:t>
    </w:r>
    <w:proofErr w:type="spellEnd"/>
  </w:p>
  <w:p w:rsidR="003B2ED7" w:rsidRDefault="003B2ED7">
    <w:pPr>
      <w:pStyle w:val="Header"/>
    </w:pPr>
    <w:proofErr w:type="gramStart"/>
    <w:r>
      <w:t>Odeljenje:IV</w:t>
    </w:r>
    <w:proofErr w:type="gramEnd"/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1150"/>
    <w:multiLevelType w:val="multilevel"/>
    <w:tmpl w:val="AB16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AF"/>
    <w:rsid w:val="00030408"/>
    <w:rsid w:val="000504F8"/>
    <w:rsid w:val="000C4166"/>
    <w:rsid w:val="001927D4"/>
    <w:rsid w:val="001E5682"/>
    <w:rsid w:val="00344397"/>
    <w:rsid w:val="003B2ED7"/>
    <w:rsid w:val="003E69E5"/>
    <w:rsid w:val="00614871"/>
    <w:rsid w:val="00867FAF"/>
    <w:rsid w:val="009807A4"/>
    <w:rsid w:val="00982460"/>
    <w:rsid w:val="00AB1512"/>
    <w:rsid w:val="00AF49C2"/>
    <w:rsid w:val="00DC66E2"/>
    <w:rsid w:val="00DD3721"/>
    <w:rsid w:val="00F0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FEDD"/>
  <w15:chartTrackingRefBased/>
  <w15:docId w15:val="{185CFF65-619F-46BF-B494-A56A0224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41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41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B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D7"/>
  </w:style>
  <w:style w:type="paragraph" w:styleId="Footer">
    <w:name w:val="footer"/>
    <w:basedOn w:val="Normal"/>
    <w:link w:val="FooterChar"/>
    <w:uiPriority w:val="99"/>
    <w:unhideWhenUsed/>
    <w:rsid w:val="003B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630</Words>
  <Characters>3595</Characters>
  <Application>Microsoft Office Word</Application>
  <DocSecurity>0</DocSecurity>
  <Lines>29</Lines>
  <Paragraphs>8</Paragraphs>
  <ScaleCrop>false</ScaleCrop>
  <Company>HP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2020-03-29T16:41:00Z</dcterms:created>
  <dcterms:modified xsi:type="dcterms:W3CDTF">2020-04-02T17:02:00Z</dcterms:modified>
</cp:coreProperties>
</file>